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760" w:firstLineChars="400"/>
        <w:rPr>
          <w:rFonts w:hint="eastAsia" w:asciiTheme="minorEastAsia" w:hAnsiTheme="minorEastAsia" w:eastAsiaTheme="minorEastAsia"/>
          <w:sz w:val="24"/>
          <w:szCs w:val="24"/>
          <w:lang w:eastAsia="zh-CN"/>
        </w:rPr>
      </w:pPr>
      <w:bookmarkStart w:id="0" w:name="_GoBack"/>
      <w:bookmarkEnd w:id="0"/>
      <w:r>
        <w:rPr>
          <w:rFonts w:hint="eastAsia" w:asciiTheme="minorEastAsia" w:hAnsiTheme="minorEastAsia"/>
          <w:sz w:val="44"/>
          <w:szCs w:val="44"/>
          <w:lang w:eastAsia="zh-CN"/>
        </w:rPr>
        <w:t>东昊连锁店铺管理制度</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确保“东昊连锁”健康、有序发展，维护东昊公司（以下简称“公司”）及各店铺双方的合法权益，根据相关法律法规之规定，特制定本制度对各店铺经营进行监督管理。</w:t>
      </w:r>
    </w:p>
    <w:p>
      <w:pPr>
        <w:spacing w:line="360" w:lineRule="auto"/>
        <w:rPr>
          <w:rFonts w:asciiTheme="minorEastAsia" w:hAnsiTheme="minorEastAsia"/>
          <w:sz w:val="24"/>
          <w:szCs w:val="24"/>
        </w:rPr>
      </w:pPr>
      <w:r>
        <w:rPr>
          <w:rFonts w:hint="eastAsia" w:asciiTheme="minorEastAsia" w:hAnsiTheme="minorEastAsia"/>
          <w:sz w:val="24"/>
          <w:szCs w:val="24"/>
        </w:rPr>
        <w:t>一、店铺组织制度</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1、公司为 “东昊连锁”经营权授予者，各店铺为“东昊连锁”经营权授受者。</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2、自公司书面授权后，店方可以“东昊连锁”名义组织开展经营事宜，并完全遵照约定及公司相关规范执行，且全力配合并接受公司相关部门及人员的指导、监督。</w:t>
      </w:r>
    </w:p>
    <w:p>
      <w:pPr>
        <w:spacing w:line="360" w:lineRule="auto"/>
        <w:rPr>
          <w:rFonts w:asciiTheme="minorEastAsia" w:hAnsiTheme="minorEastAsia"/>
          <w:sz w:val="24"/>
          <w:szCs w:val="24"/>
        </w:rPr>
      </w:pPr>
      <w:r>
        <w:rPr>
          <w:rFonts w:hint="eastAsia" w:asciiTheme="minorEastAsia" w:hAnsiTheme="minorEastAsia"/>
          <w:sz w:val="24"/>
          <w:szCs w:val="24"/>
        </w:rPr>
        <w:t>二、商标、商号授权、使用及管理</w:t>
      </w:r>
      <w:r>
        <w:rPr>
          <w:rFonts w:asciiTheme="minorEastAsia" w:hAnsiTheme="minorEastAsia"/>
          <w:sz w:val="24"/>
          <w:szCs w:val="24"/>
        </w:rPr>
        <w:t> </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w:t>
      </w:r>
      <w:r>
        <w:rPr>
          <w:rFonts w:hint="eastAsia" w:asciiTheme="minorEastAsia" w:hAnsiTheme="minorEastAsia"/>
          <w:sz w:val="24"/>
          <w:szCs w:val="24"/>
        </w:rPr>
        <w:t>、凡东昊店铺均以“东昊连锁店”名义于公司授予的地域办理工商注册。</w:t>
      </w:r>
      <w:r>
        <w:rPr>
          <w:rFonts w:asciiTheme="minorEastAsia" w:hAnsiTheme="minorEastAsia"/>
          <w:sz w:val="24"/>
          <w:szCs w:val="24"/>
        </w:rPr>
        <w:t>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2、在双方约定的期限内，公司授予店方连锁经营商号、商标使用权。</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3、未经公司书面授权，店方不得以“东昊连锁”名义签定或出具抵押、担保等具备法律效力的合同、协议或文书。</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4、店方不得私自转让或转借公司授予的经营权利，变更经营地点或法人代表必须征得公司书面授权同意。</w:t>
      </w:r>
    </w:p>
    <w:p>
      <w:pPr>
        <w:spacing w:line="360" w:lineRule="auto"/>
        <w:rPr>
          <w:rFonts w:asciiTheme="minorEastAsia" w:hAnsiTheme="minorEastAsia"/>
          <w:sz w:val="24"/>
          <w:szCs w:val="24"/>
        </w:rPr>
      </w:pPr>
      <w:r>
        <w:rPr>
          <w:rFonts w:hint="eastAsia" w:asciiTheme="minorEastAsia" w:hAnsiTheme="minorEastAsia"/>
          <w:sz w:val="24"/>
          <w:szCs w:val="24"/>
        </w:rPr>
        <w:t>三、统一的</w:t>
      </w:r>
      <w:r>
        <w:rPr>
          <w:rFonts w:hint="eastAsia" w:asciiTheme="minorEastAsia" w:hAnsiTheme="minorEastAsia"/>
          <w:sz w:val="24"/>
          <w:szCs w:val="24"/>
          <w:lang w:eastAsia="zh-CN"/>
        </w:rPr>
        <w:t>店铺</w:t>
      </w:r>
      <w:r>
        <w:rPr>
          <w:rFonts w:hint="eastAsia" w:asciiTheme="minorEastAsia" w:hAnsiTheme="minorEastAsia"/>
          <w:sz w:val="24"/>
          <w:szCs w:val="24"/>
        </w:rPr>
        <w:t>形象</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1、店铺名称：</w:t>
      </w:r>
      <w:r>
        <w:rPr>
          <w:rFonts w:hint="eastAsia" w:asciiTheme="minorEastAsia" w:hAnsiTheme="minorEastAsia"/>
          <w:sz w:val="24"/>
          <w:szCs w:val="24"/>
          <w:lang w:eastAsia="zh-CN"/>
        </w:rPr>
        <w:t>东昊汽车养护中心</w:t>
      </w:r>
      <w:r>
        <w:rPr>
          <w:rFonts w:hint="eastAsia" w:asciiTheme="minorEastAsia" w:hAnsiTheme="minorEastAsia"/>
          <w:sz w:val="24"/>
          <w:szCs w:val="24"/>
        </w:rPr>
        <w:t>XXX店。</w:t>
      </w:r>
    </w:p>
    <w:p>
      <w:pPr>
        <w:spacing w:line="360" w:lineRule="auto"/>
        <w:ind w:left="479" w:leftChars="228"/>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、商标、品牌标识（图形、象征图案）、品牌标准字（中、英文）、标准色统一。</w:t>
      </w:r>
      <w:r>
        <w:rPr>
          <w:rFonts w:asciiTheme="minorEastAsia" w:hAnsiTheme="minorEastAsia"/>
          <w:sz w:val="24"/>
          <w:szCs w:val="24"/>
        </w:rPr>
        <w:t> </w:t>
      </w:r>
    </w:p>
    <w:p>
      <w:pPr>
        <w:spacing w:line="360" w:lineRule="auto"/>
        <w:ind w:left="479" w:leftChars="228"/>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、连锁店铺外观（颜色、格局）、连锁店铺招牌（直、横）统一。</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4、连锁店铺内饰（装潢、陈列、设备）、贴纸（格式、大小、直横）统一。</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、广告旗、广告横幅及用语统一。</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6</w:t>
      </w:r>
      <w:r>
        <w:rPr>
          <w:rFonts w:hint="eastAsia" w:asciiTheme="minorEastAsia" w:hAnsiTheme="minorEastAsia"/>
          <w:sz w:val="24"/>
          <w:szCs w:val="24"/>
        </w:rPr>
        <w:t>、制服、员工识别卡、服务标准统一。</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7、名片、便用笺、信封、会员卡等带有东昊标识的营业用品、礼品统一。</w:t>
      </w:r>
    </w:p>
    <w:p>
      <w:pPr>
        <w:spacing w:line="360" w:lineRule="auto"/>
        <w:rPr>
          <w:rFonts w:asciiTheme="minorEastAsia" w:hAnsiTheme="minorEastAsia"/>
          <w:sz w:val="24"/>
          <w:szCs w:val="24"/>
        </w:rPr>
      </w:pPr>
    </w:p>
    <w:p>
      <w:pPr>
        <w:widowControl/>
        <w:jc w:val="left"/>
        <w:rPr>
          <w:rFonts w:asciiTheme="minorEastAsia" w:hAnsiTheme="minorEastAsia"/>
          <w:sz w:val="24"/>
          <w:szCs w:val="24"/>
        </w:rPr>
      </w:pPr>
      <w:r>
        <w:rPr>
          <w:rFonts w:asciiTheme="minorEastAsia" w:hAnsiTheme="minorEastAsia"/>
          <w:sz w:val="24"/>
          <w:szCs w:val="24"/>
        </w:rPr>
        <w:br w:type="page"/>
      </w:r>
    </w:p>
    <w:p>
      <w:pPr>
        <w:spacing w:line="360" w:lineRule="auto"/>
        <w:rPr>
          <w:rFonts w:asciiTheme="minorEastAsia" w:hAnsiTheme="minorEastAsia"/>
          <w:sz w:val="24"/>
          <w:szCs w:val="24"/>
        </w:rPr>
      </w:pPr>
      <w:r>
        <w:rPr>
          <w:rFonts w:hint="eastAsia" w:asciiTheme="minorEastAsia" w:hAnsiTheme="minorEastAsia"/>
          <w:sz w:val="24"/>
          <w:szCs w:val="24"/>
        </w:rPr>
        <w:t>四、店铺商品及监管</w:t>
      </w:r>
    </w:p>
    <w:p>
      <w:pPr>
        <w:spacing w:line="360" w:lineRule="auto"/>
        <w:ind w:firstLine="480"/>
        <w:rPr>
          <w:rFonts w:asciiTheme="minorEastAsia" w:hAnsiTheme="minorEastAsia"/>
          <w:sz w:val="24"/>
          <w:szCs w:val="24"/>
        </w:rPr>
      </w:pPr>
      <w:r>
        <w:rPr>
          <w:rFonts w:hint="eastAsia" w:asciiTheme="minorEastAsia" w:hAnsiTheme="minorEastAsia"/>
          <w:sz w:val="24"/>
          <w:szCs w:val="24"/>
        </w:rPr>
        <w:t>1、商品供货价按合同约定的折扣供给，量配比应在公司指导的范围内。</w:t>
      </w:r>
    </w:p>
    <w:p>
      <w:pPr>
        <w:spacing w:line="360" w:lineRule="auto"/>
        <w:ind w:firstLine="480"/>
        <w:rPr>
          <w:rFonts w:asciiTheme="minorEastAsia" w:hAnsiTheme="minorEastAsia"/>
          <w:sz w:val="24"/>
          <w:szCs w:val="24"/>
        </w:rPr>
      </w:pPr>
      <w:r>
        <w:rPr>
          <w:rFonts w:hint="eastAsia" w:asciiTheme="minorEastAsia" w:hAnsiTheme="minorEastAsia"/>
          <w:sz w:val="24"/>
          <w:szCs w:val="24"/>
        </w:rPr>
        <w:t>2、店铺只能经销公司组织或开发的商品，不得超范围经营。</w:t>
      </w:r>
    </w:p>
    <w:p>
      <w:pPr>
        <w:spacing w:line="360" w:lineRule="auto"/>
        <w:ind w:firstLine="480"/>
        <w:rPr>
          <w:rFonts w:asciiTheme="minorEastAsia" w:hAnsiTheme="minorEastAsia"/>
          <w:sz w:val="24"/>
          <w:szCs w:val="24"/>
        </w:rPr>
      </w:pPr>
      <w:r>
        <w:rPr>
          <w:rFonts w:hint="eastAsia" w:asciiTheme="minorEastAsia" w:hAnsiTheme="minorEastAsia"/>
          <w:sz w:val="24"/>
          <w:szCs w:val="24"/>
        </w:rPr>
        <w:t>3、商品零售价由公司统一制定，若有变更，公司以书面形式通知各店铺，各店铺不得以任何形式或事由擅自调高或调低商品零售价，特殊情况，提出申请并征得公司书面授权。</w:t>
      </w:r>
    </w:p>
    <w:p>
      <w:pPr>
        <w:spacing w:line="360" w:lineRule="auto"/>
        <w:ind w:firstLine="480"/>
        <w:rPr>
          <w:rFonts w:asciiTheme="minorEastAsia" w:hAnsiTheme="minorEastAsia"/>
          <w:sz w:val="24"/>
          <w:szCs w:val="24"/>
        </w:rPr>
      </w:pPr>
      <w:r>
        <w:rPr>
          <w:rFonts w:hint="eastAsia" w:asciiTheme="minorEastAsia" w:hAnsiTheme="minorEastAsia"/>
          <w:sz w:val="24"/>
          <w:szCs w:val="24"/>
        </w:rPr>
        <w:t>4、调换比例、质量问题退货应在公司规定的时间内按规定执行。</w:t>
      </w:r>
    </w:p>
    <w:p>
      <w:pPr>
        <w:spacing w:line="360" w:lineRule="auto"/>
        <w:ind w:firstLine="480"/>
        <w:rPr>
          <w:rFonts w:asciiTheme="minorEastAsia" w:hAnsiTheme="minorEastAsia"/>
          <w:sz w:val="24"/>
          <w:szCs w:val="24"/>
        </w:rPr>
      </w:pPr>
      <w:r>
        <w:rPr>
          <w:rFonts w:hint="eastAsia" w:asciiTheme="minorEastAsia" w:hAnsiTheme="minorEastAsia"/>
          <w:sz w:val="24"/>
          <w:szCs w:val="24"/>
        </w:rPr>
        <w:t>5、拥有连锁店铺所售商品所有权，如有毁损，面失，店方自行承担。</w:t>
      </w:r>
    </w:p>
    <w:p>
      <w:pPr>
        <w:spacing w:line="360" w:lineRule="auto"/>
        <w:ind w:firstLine="480"/>
        <w:rPr>
          <w:rFonts w:asciiTheme="minorEastAsia" w:hAnsiTheme="minorEastAsia"/>
          <w:sz w:val="24"/>
          <w:szCs w:val="24"/>
        </w:rPr>
      </w:pPr>
      <w:r>
        <w:rPr>
          <w:rFonts w:hint="eastAsia" w:asciiTheme="minorEastAsia" w:hAnsiTheme="minorEastAsia"/>
          <w:sz w:val="24"/>
          <w:szCs w:val="24"/>
        </w:rPr>
        <w:t>6、商品运费、保险费、装卸费等由店方自行承担。</w:t>
      </w:r>
    </w:p>
    <w:p>
      <w:pPr>
        <w:spacing w:line="360" w:lineRule="auto"/>
        <w:rPr>
          <w:rFonts w:asciiTheme="minorEastAsia" w:hAnsiTheme="minorEastAsia"/>
          <w:sz w:val="24"/>
          <w:szCs w:val="24"/>
        </w:rPr>
      </w:pPr>
      <w:r>
        <w:rPr>
          <w:rFonts w:hint="eastAsia" w:asciiTheme="minorEastAsia" w:hAnsiTheme="minorEastAsia"/>
          <w:sz w:val="24"/>
          <w:szCs w:val="24"/>
        </w:rPr>
        <w:t>五、店铺运营管理</w:t>
      </w:r>
    </w:p>
    <w:p>
      <w:pPr>
        <w:spacing w:line="360" w:lineRule="auto"/>
        <w:rPr>
          <w:rFonts w:asciiTheme="minorEastAsia" w:hAnsiTheme="minorEastAsia"/>
          <w:sz w:val="24"/>
          <w:szCs w:val="24"/>
        </w:rPr>
      </w:pPr>
      <w:r>
        <w:rPr>
          <w:rFonts w:hint="eastAsia" w:asciiTheme="minorEastAsia" w:hAnsiTheme="minorEastAsia"/>
          <w:sz w:val="24"/>
          <w:szCs w:val="24"/>
        </w:rPr>
        <w:t xml:space="preserve">   1、店铺严格遵照公司统一的连锁经营规范运营，并完全接受公司的指导、监督。</w:t>
      </w:r>
    </w:p>
    <w:p>
      <w:pPr>
        <w:spacing w:line="360" w:lineRule="auto"/>
        <w:rPr>
          <w:rFonts w:asciiTheme="minorEastAsia" w:hAnsiTheme="minorEastAsia"/>
          <w:sz w:val="24"/>
          <w:szCs w:val="24"/>
        </w:rPr>
      </w:pPr>
      <w:r>
        <w:rPr>
          <w:rFonts w:hint="eastAsia" w:asciiTheme="minorEastAsia" w:hAnsiTheme="minorEastAsia"/>
          <w:sz w:val="24"/>
          <w:szCs w:val="24"/>
        </w:rPr>
        <w:t xml:space="preserve">   2、公司统一的品牌战略宣导、营销企划，店方应无条件参与并积极配合、支持。</w:t>
      </w:r>
    </w:p>
    <w:p>
      <w:pPr>
        <w:spacing w:line="360" w:lineRule="auto"/>
        <w:rPr>
          <w:rFonts w:asciiTheme="minorEastAsia" w:hAnsiTheme="minorEastAsia"/>
          <w:sz w:val="24"/>
          <w:szCs w:val="24"/>
        </w:rPr>
      </w:pPr>
      <w:r>
        <w:rPr>
          <w:rFonts w:hint="eastAsia" w:asciiTheme="minorEastAsia" w:hAnsiTheme="minorEastAsia"/>
          <w:sz w:val="24"/>
          <w:szCs w:val="24"/>
        </w:rPr>
        <w:t xml:space="preserve">   3、店方单店开展促销活动，须将方案报公司审批后方可执行。</w:t>
      </w:r>
    </w:p>
    <w:p>
      <w:pPr>
        <w:spacing w:line="360" w:lineRule="auto"/>
        <w:rPr>
          <w:rFonts w:asciiTheme="minorEastAsia" w:hAnsiTheme="minorEastAsia"/>
          <w:sz w:val="24"/>
          <w:szCs w:val="24"/>
        </w:rPr>
      </w:pPr>
      <w:r>
        <w:rPr>
          <w:rFonts w:hint="eastAsia" w:asciiTheme="minorEastAsia" w:hAnsiTheme="minorEastAsia"/>
          <w:sz w:val="24"/>
          <w:szCs w:val="24"/>
        </w:rPr>
        <w:t xml:space="preserve">   4、公司区域经理、督导人员定期和不定期对店铺运营管理进行检查、考核。</w:t>
      </w:r>
    </w:p>
    <w:p>
      <w:pPr>
        <w:spacing w:line="360" w:lineRule="auto"/>
        <w:rPr>
          <w:rFonts w:asciiTheme="minorEastAsia" w:hAnsiTheme="minorEastAsia"/>
          <w:sz w:val="24"/>
          <w:szCs w:val="24"/>
        </w:rPr>
      </w:pPr>
      <w:r>
        <w:rPr>
          <w:rFonts w:hint="eastAsia" w:asciiTheme="minorEastAsia" w:hAnsiTheme="minorEastAsia"/>
          <w:sz w:val="24"/>
          <w:szCs w:val="24"/>
        </w:rPr>
        <w:t>六、店铺人事、薪资及管理</w:t>
      </w:r>
    </w:p>
    <w:p>
      <w:pPr>
        <w:spacing w:line="360" w:lineRule="auto"/>
        <w:rPr>
          <w:rFonts w:asciiTheme="minorEastAsia" w:hAnsiTheme="minorEastAsia"/>
          <w:sz w:val="24"/>
          <w:szCs w:val="24"/>
        </w:rPr>
      </w:pPr>
      <w:r>
        <w:rPr>
          <w:rFonts w:hint="eastAsia" w:asciiTheme="minorEastAsia" w:hAnsiTheme="minorEastAsia"/>
          <w:sz w:val="24"/>
          <w:szCs w:val="24"/>
        </w:rPr>
        <w:t xml:space="preserve">   1、店方自己负责店铺人员招聘、录用和薪酬核定，并保障员工必要的社会福利。</w:t>
      </w:r>
    </w:p>
    <w:p>
      <w:pPr>
        <w:spacing w:line="360" w:lineRule="auto"/>
        <w:rPr>
          <w:rFonts w:asciiTheme="minorEastAsia" w:hAnsiTheme="minorEastAsia"/>
          <w:sz w:val="24"/>
          <w:szCs w:val="24"/>
        </w:rPr>
      </w:pPr>
      <w:r>
        <w:rPr>
          <w:rFonts w:hint="eastAsia" w:asciiTheme="minorEastAsia" w:hAnsiTheme="minorEastAsia"/>
          <w:sz w:val="24"/>
          <w:szCs w:val="24"/>
        </w:rPr>
        <w:t xml:space="preserve">   2、店铺员工薪酬体系及方案需报公司审批、备案。</w:t>
      </w:r>
    </w:p>
    <w:p>
      <w:pPr>
        <w:spacing w:line="360" w:lineRule="auto"/>
        <w:rPr>
          <w:rFonts w:asciiTheme="minorEastAsia" w:hAnsiTheme="minorEastAsia"/>
          <w:sz w:val="24"/>
          <w:szCs w:val="24"/>
        </w:rPr>
      </w:pPr>
      <w:r>
        <w:rPr>
          <w:rFonts w:hint="eastAsia" w:asciiTheme="minorEastAsia" w:hAnsiTheme="minorEastAsia"/>
          <w:sz w:val="24"/>
          <w:szCs w:val="24"/>
        </w:rPr>
        <w:t xml:space="preserve">   3、店铺员工工资需定期发放，不得拖欠。</w:t>
      </w:r>
    </w:p>
    <w:p>
      <w:pPr>
        <w:spacing w:line="360" w:lineRule="auto"/>
        <w:rPr>
          <w:rFonts w:asciiTheme="minorEastAsia" w:hAnsiTheme="minorEastAsia"/>
          <w:sz w:val="24"/>
          <w:szCs w:val="24"/>
        </w:rPr>
      </w:pPr>
      <w:r>
        <w:rPr>
          <w:rFonts w:hint="eastAsia" w:asciiTheme="minorEastAsia" w:hAnsiTheme="minorEastAsia"/>
          <w:sz w:val="24"/>
          <w:szCs w:val="24"/>
        </w:rPr>
        <w:t xml:space="preserve">   4、店方可根据店铺实际需求向公司申请派驻店长或销售人员协助，期间产生的派驻人员薪资、交通、食宿等费用由店方承担（薪资按公司现行的薪酬体系及既定的工资级别计提；派驻协助的门店负责人第一周薪资由公司承担）。</w:t>
      </w:r>
    </w:p>
    <w:p>
      <w:pPr>
        <w:spacing w:line="360" w:lineRule="auto"/>
        <w:rPr>
          <w:rFonts w:asciiTheme="minorEastAsia" w:hAnsiTheme="minorEastAsia"/>
          <w:sz w:val="24"/>
          <w:szCs w:val="24"/>
        </w:rPr>
      </w:pPr>
      <w:r>
        <w:rPr>
          <w:rFonts w:hint="eastAsia" w:asciiTheme="minorEastAsia" w:hAnsiTheme="minorEastAsia"/>
          <w:sz w:val="24"/>
          <w:szCs w:val="24"/>
        </w:rPr>
        <w:t>七、店铺教育培训</w:t>
      </w:r>
    </w:p>
    <w:p>
      <w:pPr>
        <w:spacing w:line="360" w:lineRule="auto"/>
        <w:rPr>
          <w:rFonts w:asciiTheme="minorEastAsia" w:hAnsiTheme="minorEastAsia"/>
          <w:sz w:val="24"/>
          <w:szCs w:val="24"/>
        </w:rPr>
      </w:pPr>
      <w:r>
        <w:rPr>
          <w:rFonts w:hint="eastAsia" w:asciiTheme="minorEastAsia" w:hAnsiTheme="minorEastAsia"/>
          <w:sz w:val="24"/>
          <w:szCs w:val="24"/>
        </w:rPr>
        <w:t xml:space="preserve">   1、公司免费开放“东昊网络学习平台</w:t>
      </w:r>
      <w:r>
        <w:rPr>
          <w:rFonts w:asciiTheme="minorEastAsia" w:hAnsiTheme="minorEastAsia"/>
          <w:sz w:val="24"/>
          <w:szCs w:val="24"/>
        </w:rPr>
        <w:t>”</w:t>
      </w:r>
      <w:r>
        <w:rPr>
          <w:rFonts w:hint="eastAsia" w:asciiTheme="minorEastAsia" w:hAnsiTheme="minorEastAsia"/>
          <w:sz w:val="24"/>
          <w:szCs w:val="24"/>
        </w:rPr>
        <w:t>,供各店铺组织培训、学习。</w:t>
      </w:r>
    </w:p>
    <w:p>
      <w:pPr>
        <w:spacing w:before="240" w:line="360" w:lineRule="auto"/>
        <w:rPr>
          <w:rFonts w:asciiTheme="minorEastAsia" w:hAnsiTheme="minorEastAsia"/>
          <w:sz w:val="24"/>
          <w:szCs w:val="24"/>
        </w:rPr>
      </w:pPr>
      <w:r>
        <w:rPr>
          <w:rFonts w:hint="eastAsia" w:asciiTheme="minorEastAsia" w:hAnsiTheme="minorEastAsia"/>
          <w:sz w:val="24"/>
          <w:szCs w:val="24"/>
        </w:rPr>
        <w:t xml:space="preserve">   2、公司及区域按课件内容定期集中组织培训，各店铺及人员可免费参训（店铺参训人员的交通、食宿等费用由店方承担</w:t>
      </w:r>
      <w:r>
        <w:rPr>
          <w:rFonts w:asciiTheme="minorEastAsia" w:hAnsiTheme="minorEastAsia"/>
          <w:sz w:val="24"/>
          <w:szCs w:val="24"/>
        </w:rPr>
        <w:t>）</w:t>
      </w:r>
      <w:r>
        <w:rPr>
          <w:rFonts w:hint="eastAsia" w:asciiTheme="minorEastAsia" w:hAnsiTheme="minorEastAsia"/>
          <w:sz w:val="24"/>
          <w:szCs w:val="24"/>
        </w:rPr>
        <w:t>。</w:t>
      </w:r>
    </w:p>
    <w:p>
      <w:pPr>
        <w:spacing w:before="240" w:line="360" w:lineRule="auto"/>
        <w:rPr>
          <w:rFonts w:asciiTheme="minorEastAsia" w:hAnsiTheme="minorEastAsia"/>
          <w:sz w:val="24"/>
          <w:szCs w:val="24"/>
        </w:rPr>
      </w:pPr>
      <w:r>
        <w:rPr>
          <w:rFonts w:hint="eastAsia" w:asciiTheme="minorEastAsia" w:hAnsiTheme="minorEastAsia"/>
          <w:sz w:val="24"/>
          <w:szCs w:val="24"/>
        </w:rPr>
        <w:t>八、商业秘密保守</w:t>
      </w:r>
    </w:p>
    <w:p>
      <w:pPr>
        <w:spacing w:before="240" w:line="360" w:lineRule="auto"/>
        <w:rPr>
          <w:rFonts w:asciiTheme="minorEastAsia" w:hAnsiTheme="minorEastAsia"/>
          <w:sz w:val="24"/>
          <w:szCs w:val="24"/>
        </w:rPr>
      </w:pPr>
      <w:r>
        <w:rPr>
          <w:rFonts w:hint="eastAsia" w:asciiTheme="minorEastAsia" w:hAnsiTheme="minorEastAsia"/>
          <w:sz w:val="24"/>
          <w:szCs w:val="24"/>
        </w:rPr>
        <w:t xml:space="preserve">   店方对于公司的经营策略、计划、运营、活动等实态，不得外泄，特别是下列事项，如有违反，由店方承担完全经济、法律责任。</w:t>
      </w:r>
    </w:p>
    <w:p>
      <w:pPr>
        <w:spacing w:before="240" w:line="360" w:lineRule="auto"/>
        <w:rPr>
          <w:rFonts w:asciiTheme="minorEastAsia" w:hAnsiTheme="minorEastAsia"/>
          <w:sz w:val="24"/>
          <w:szCs w:val="24"/>
        </w:rPr>
      </w:pPr>
      <w:r>
        <w:rPr>
          <w:rFonts w:hint="eastAsia" w:asciiTheme="minorEastAsia" w:hAnsiTheme="minorEastAsia"/>
          <w:sz w:val="24"/>
          <w:szCs w:val="24"/>
        </w:rPr>
        <w:t xml:space="preserve">   1、新产品研发情况。</w:t>
      </w:r>
    </w:p>
    <w:p>
      <w:pPr>
        <w:spacing w:before="240" w:line="360" w:lineRule="auto"/>
        <w:rPr>
          <w:rFonts w:asciiTheme="minorEastAsia" w:hAnsiTheme="minorEastAsia"/>
          <w:sz w:val="24"/>
          <w:szCs w:val="24"/>
        </w:rPr>
      </w:pPr>
      <w:r>
        <w:rPr>
          <w:rFonts w:hint="eastAsia" w:asciiTheme="minorEastAsia" w:hAnsiTheme="minorEastAsia"/>
          <w:sz w:val="24"/>
          <w:szCs w:val="24"/>
        </w:rPr>
        <w:t xml:space="preserve">   2、各店铺详细经营情况。</w:t>
      </w:r>
    </w:p>
    <w:p>
      <w:pPr>
        <w:spacing w:before="240" w:line="360" w:lineRule="auto"/>
        <w:rPr>
          <w:rFonts w:asciiTheme="minorEastAsia" w:hAnsiTheme="minorEastAsia"/>
          <w:sz w:val="24"/>
          <w:szCs w:val="24"/>
        </w:rPr>
      </w:pPr>
      <w:r>
        <w:rPr>
          <w:rFonts w:hint="eastAsia" w:asciiTheme="minorEastAsia" w:hAnsiTheme="minorEastAsia"/>
          <w:sz w:val="24"/>
          <w:szCs w:val="24"/>
        </w:rPr>
        <w:t xml:space="preserve">   3、所经营商品的供货价。</w:t>
      </w:r>
    </w:p>
    <w:p>
      <w:pPr>
        <w:spacing w:before="240" w:line="360" w:lineRule="auto"/>
        <w:rPr>
          <w:rFonts w:asciiTheme="minorEastAsia" w:hAnsiTheme="minorEastAsia"/>
          <w:sz w:val="24"/>
          <w:szCs w:val="24"/>
        </w:rPr>
      </w:pPr>
      <w:r>
        <w:rPr>
          <w:rFonts w:hint="eastAsia" w:asciiTheme="minorEastAsia" w:hAnsiTheme="minorEastAsia"/>
          <w:sz w:val="24"/>
          <w:szCs w:val="24"/>
        </w:rPr>
        <w:t xml:space="preserve">   4、公司特别制定的保密事项。</w:t>
      </w:r>
    </w:p>
    <w:p>
      <w:pPr>
        <w:spacing w:before="240" w:line="360" w:lineRule="auto"/>
        <w:rPr>
          <w:rFonts w:asciiTheme="minorEastAsia" w:hAnsiTheme="minorEastAsia"/>
          <w:sz w:val="24"/>
          <w:szCs w:val="24"/>
        </w:rPr>
      </w:pPr>
      <w:r>
        <w:rPr>
          <w:rFonts w:hint="eastAsia" w:asciiTheme="minorEastAsia" w:hAnsiTheme="minorEastAsia"/>
          <w:sz w:val="24"/>
          <w:szCs w:val="24"/>
        </w:rPr>
        <w:t>九、</w:t>
      </w:r>
      <w:r>
        <w:rPr>
          <w:rFonts w:hint="eastAsia" w:asciiTheme="minorEastAsia" w:hAnsiTheme="minorEastAsia"/>
          <w:sz w:val="24"/>
          <w:szCs w:val="24"/>
          <w:lang w:eastAsia="zh-CN"/>
        </w:rPr>
        <w:t>东昊连锁</w:t>
      </w:r>
      <w:r>
        <w:rPr>
          <w:rFonts w:hint="eastAsia" w:asciiTheme="minorEastAsia" w:hAnsiTheme="minorEastAsia"/>
          <w:sz w:val="24"/>
          <w:szCs w:val="24"/>
        </w:rPr>
        <w:t>禁止事项及相应处罚规定</w:t>
      </w:r>
    </w:p>
    <w:p>
      <w:pPr>
        <w:spacing w:line="360" w:lineRule="auto"/>
        <w:ind w:left="479" w:leftChars="228"/>
        <w:rPr>
          <w:rFonts w:hint="eastAsia" w:asciiTheme="minorEastAsia" w:hAnsiTheme="minorEastAsia"/>
          <w:sz w:val="24"/>
          <w:szCs w:val="24"/>
          <w:lang w:eastAsia="zh-CN"/>
        </w:rPr>
      </w:pPr>
      <w:r>
        <w:rPr>
          <w:rFonts w:hint="eastAsia" w:asciiTheme="minorEastAsia" w:hAnsiTheme="minorEastAsia"/>
          <w:sz w:val="24"/>
          <w:szCs w:val="24"/>
          <w:lang w:val="en-US" w:eastAsia="zh-CN"/>
        </w:rPr>
        <w:t>1.如违反上述目录（三--1.2.3.4.5）如没有按照东昊连锁规定的</w:t>
      </w:r>
      <w:r>
        <w:rPr>
          <w:rFonts w:hint="eastAsia" w:asciiTheme="minorEastAsia" w:hAnsiTheme="minorEastAsia"/>
          <w:sz w:val="24"/>
          <w:szCs w:val="24"/>
        </w:rPr>
        <w:t>商标、品牌标识（图形、象征图案）、品牌标准字（中、英文）、标准色统一</w:t>
      </w:r>
      <w:r>
        <w:rPr>
          <w:rFonts w:hint="eastAsia" w:asciiTheme="minorEastAsia" w:hAnsiTheme="minorEastAsia"/>
          <w:sz w:val="24"/>
          <w:szCs w:val="24"/>
          <w:lang w:eastAsia="zh-CN"/>
        </w:rPr>
        <w:t>的等，东昊连锁对其责令整改，责令整改后以公司审批通过后方可开业经营，如店铺拒绝整改，东昊连锁总部可直接解除所有合约，终止一切活动，店方负责人完全承当银终止合作产生的所有经济损失</w:t>
      </w:r>
      <w:r>
        <w:rPr>
          <w:rFonts w:asciiTheme="minorEastAsia" w:hAnsiTheme="minorEastAsia"/>
          <w:sz w:val="24"/>
          <w:szCs w:val="24"/>
        </w:rPr>
        <w:t> </w:t>
      </w:r>
      <w:r>
        <w:rPr>
          <w:rFonts w:hint="eastAsia" w:asciiTheme="minorEastAsia" w:hAnsiTheme="minorEastAsia"/>
          <w:sz w:val="24"/>
          <w:szCs w:val="24"/>
          <w:lang w:eastAsia="zh-CN"/>
        </w:rPr>
        <w:t>（品牌保证金不予退还）</w:t>
      </w:r>
    </w:p>
    <w:p>
      <w:pPr>
        <w:spacing w:line="360" w:lineRule="auto"/>
        <w:ind w:left="479" w:leftChars="228"/>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2.所有店铺员工的制服必须根据东昊连锁的规定统一着装，店铺员工制服出现不统一和着装不规范等，公司一律给予店铺负责人书面处罚决定</w:t>
      </w:r>
    </w:p>
    <w:p>
      <w:pPr>
        <w:numPr>
          <w:ilvl w:val="0"/>
          <w:numId w:val="1"/>
        </w:numPr>
        <w:spacing w:line="360" w:lineRule="auto"/>
        <w:ind w:left="479" w:leftChars="228"/>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发现员工着装不规范的：例如上身制服下身便裤，一旦发现罚款100元，店铺负责人并向公司书面检讨。</w:t>
      </w:r>
    </w:p>
    <w:p>
      <w:pPr>
        <w:numPr>
          <w:ilvl w:val="0"/>
          <w:numId w:val="1"/>
        </w:numPr>
        <w:spacing w:line="360" w:lineRule="auto"/>
        <w:ind w:left="479" w:leftChars="228"/>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员工不穿工作服在店铺内上岗作业施工的一旦发现每人罚款200元。</w:t>
      </w:r>
    </w:p>
    <w:p>
      <w:pPr>
        <w:numPr>
          <w:ilvl w:val="0"/>
          <w:numId w:val="1"/>
        </w:numPr>
        <w:spacing w:line="360" w:lineRule="auto"/>
        <w:ind w:left="479" w:leftChars="228"/>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店长仪表不得体，不穿工作服上岗的一旦发现罚款300，（店长是一个店铺的形象如有再犯罚款累计叠加），以上处罚都有店面负责人负责并向公司写书面检讨。</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所有店铺的商品只能有公司组织的和经销的商品，如果店铺增加其他商品必须以书面的形式汇报公司，待公司审核批准后方可销售，增加的商品进货价和销售价同样也必须有公司审核，由公司来定价，不能高于市场价，如果一旦发现给予200元罚款</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4.公司所指定的和授权的油品店铺不能以任何形式或事由擅自变改，如发现公司给予2000罚款，严重者公司给予，解除合约，终止合同</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5.公司统一开展促销活动，店铺必须无条件的开展，店铺开展促销必须将方案报公司，公司批准后方可开展。如没有报公司，擅自开展活动，一旦发现公司给予店铺500元处罚；</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6.店铺对员工的薪酬体制必须依照公司的薪酬体制一样，不得擅自改变员工工资薪酬，违反公司给予书面警告罚款200元。</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7.店铺员工工资按公司统一时间发放（30日结账下月10号发工资），严禁拖欠员工工资，公司一旦发现拖欠工资现象给予5000元罚款并双倍发放员工工资，如拖欠员工工资造成东昊连锁在社会上的负面影响，东昊连锁追究相应的法律责任，并解除合约，终止合同。</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8.店铺在没有经过公司批准的情况下不能擅自开业、歇业或者调整营业时间段（营业时间上午8:30到下午6点）如果违反公司给予1000元罚款。</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9.店铺上人员不得将公司重要机密，泄露给外行和同行，如公司发现追究店铺负责人处罚5000元，造成的经济损失由公司评估给予罚损失额的10倍</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10.店铺严禁把公司客户介绍给他人或是将公司客户资料卖给他人，一旦发现公司给予5000元罚款</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11.店铺散布不利于公司的谣言或挑拨店铺与店铺之间的感情情节严重的公司给予2000的罚款</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12.店铺不服从公司正常工作调动或者公开拒绝公司执行的命令，公司给予1000罚款</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13.店铺掩饰员工对东昊连锁所犯的行为过失或过错等，公司给予500的罚款</w:t>
      </w:r>
    </w:p>
    <w:p>
      <w:pPr>
        <w:numPr>
          <w:numId w:val="0"/>
        </w:numPr>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14店铺隐瞒或不向员工传达公司需要资料和信息造成重大损失或损失事故的由店铺负责，并罚款300元</w:t>
      </w:r>
    </w:p>
    <w:p>
      <w:pPr>
        <w:numPr>
          <w:ilvl w:val="0"/>
          <w:numId w:val="2"/>
        </w:numPr>
        <w:tabs>
          <w:tab w:val="clear" w:pos="312"/>
        </w:tabs>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公司会不定期的派人到店铺巡查或内部客户到店暗访，如发现接待，服务，形象没有得到公司的规定，公司给予书面警告或者100元罚款。</w:t>
      </w:r>
    </w:p>
    <w:p>
      <w:pPr>
        <w:numPr>
          <w:ilvl w:val="0"/>
          <w:numId w:val="2"/>
        </w:numPr>
        <w:tabs>
          <w:tab w:val="clear" w:pos="312"/>
        </w:tabs>
        <w:spacing w:line="360" w:lineRule="auto"/>
        <w:ind w:left="600" w:left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公司会不定期的派人到店检查店铺的卫生，工具摆放，物品的归类，物品的摆放等，以扣分制度来执行，一分5元的标准，每月结算扣分总和来决定没有店铺的罚款金额。</w:t>
      </w:r>
    </w:p>
    <w:p>
      <w:pPr>
        <w:numPr>
          <w:numId w:val="0"/>
        </w:numPr>
        <w:spacing w:line="360" w:lineRule="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十．店铺的所有员工管理制度和形象规范由东昊连锁统一规范，各店铺无条件接收，以上所有管理制度和处罚制度自颁发之日起执行！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6641E6"/>
    <w:multiLevelType w:val="singleLevel"/>
    <w:tmpl w:val="D46641E6"/>
    <w:lvl w:ilvl="0" w:tentative="0">
      <w:start w:val="15"/>
      <w:numFmt w:val="decimal"/>
      <w:lvlText w:val="%1."/>
      <w:lvlJc w:val="left"/>
      <w:pPr>
        <w:tabs>
          <w:tab w:val="left" w:pos="312"/>
        </w:tabs>
      </w:pPr>
    </w:lvl>
  </w:abstractNum>
  <w:abstractNum w:abstractNumId="1">
    <w:nsid w:val="FC16D41E"/>
    <w:multiLevelType w:val="singleLevel"/>
    <w:tmpl w:val="FC16D41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3420A2"/>
    <w:rsid w:val="022A4177"/>
    <w:rsid w:val="066C753B"/>
    <w:rsid w:val="07095D35"/>
    <w:rsid w:val="08370E8A"/>
    <w:rsid w:val="0A963F5C"/>
    <w:rsid w:val="0C122C6E"/>
    <w:rsid w:val="0FD93C35"/>
    <w:rsid w:val="10D07F2C"/>
    <w:rsid w:val="10D45631"/>
    <w:rsid w:val="139B6D79"/>
    <w:rsid w:val="205251DE"/>
    <w:rsid w:val="21A13A07"/>
    <w:rsid w:val="23004E95"/>
    <w:rsid w:val="24D44E54"/>
    <w:rsid w:val="264F5FEA"/>
    <w:rsid w:val="26D14F27"/>
    <w:rsid w:val="293420A2"/>
    <w:rsid w:val="2BF3327F"/>
    <w:rsid w:val="2C465E1A"/>
    <w:rsid w:val="363E221A"/>
    <w:rsid w:val="4F9F6060"/>
    <w:rsid w:val="503C3594"/>
    <w:rsid w:val="58161707"/>
    <w:rsid w:val="5A5C1C2B"/>
    <w:rsid w:val="62AC641C"/>
    <w:rsid w:val="66715E45"/>
    <w:rsid w:val="67007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2018-07-02T02:38:00Z</dcterms:created>
  <dc:creator>Administrator</dc:creator>
  <cp:lastModifiedBy>Administrator</cp:lastModifiedBy>
  <cp:lastPrinted>2018-07-02T09:10:46Z</cp:lastPrinted>
  <dcterms:modified xsi:type="dcterms:W3CDTF">2018-07-02T09:11:36Z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